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КРАСНЯНСКОГО</w:t>
      </w:r>
      <w:r>
        <w:rPr>
          <w:rFonts w:ascii="Arial" w:hAnsi="Arial" w:cs="Arial"/>
          <w:b/>
        </w:rPr>
        <w:t xml:space="preserve"> СЕЛЬСКОГО ПОСЕЛЕНИЯ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КУМЫЛЖЕНСКОГО МУНИЦИПАЛЬНОГО РАЙОНА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tbl>
      <w:tblPr>
        <w:tblStyle w:val="5"/>
        <w:tblW w:w="0" w:type="auto"/>
        <w:tblInd w:w="108" w:type="dxa"/>
        <w:tblBorders>
          <w:top w:val="thinThickMediumGap" w:color="auto" w:sz="24" w:space="0"/>
          <w:left w:val="thinThickMediumGap" w:color="auto" w:sz="24" w:space="0"/>
          <w:bottom w:val="thinThickMediumGap" w:color="auto" w:sz="24" w:space="0"/>
          <w:right w:val="thinThickMediumGap" w:color="auto" w:sz="24" w:space="0"/>
          <w:insideH w:val="thinThickMediumGap" w:color="auto" w:sz="24" w:space="0"/>
          <w:insideV w:val="thinThickMedium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463" w:type="dxa"/>
            <w:tcBorders>
              <w:top w:val="nil"/>
              <w:left w:val="nil"/>
              <w:bottom w:val="thinThickMediumGap" w:color="auto" w:sz="2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</w:tbl>
    <w:p>
      <w:pPr>
        <w:pStyle w:val="9"/>
        <w:widowControl/>
        <w:ind w:right="0" w:firstLine="720"/>
        <w:jc w:val="center"/>
        <w:rPr>
          <w:sz w:val="24"/>
          <w:szCs w:val="24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>от  1</w:t>
      </w:r>
      <w:r>
        <w:rPr>
          <w:rFonts w:hint="default" w:ascii="Arial" w:hAnsi="Arial" w:cs="Arial"/>
          <w:lang w:val="ru-RU"/>
        </w:rPr>
        <w:t xml:space="preserve">2 </w:t>
      </w:r>
      <w:r>
        <w:rPr>
          <w:rFonts w:ascii="Arial" w:hAnsi="Arial" w:cs="Arial"/>
        </w:rPr>
        <w:t>.0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 xml:space="preserve">.2022 г.   № </w:t>
      </w:r>
      <w:r>
        <w:rPr>
          <w:rFonts w:hint="default" w:ascii="Arial" w:hAnsi="Arial" w:cs="Arial"/>
          <w:lang w:val="ru-RU"/>
        </w:rPr>
        <w:t>30</w:t>
      </w:r>
    </w:p>
    <w:p>
      <w:pPr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shd w:val="clear" w:color="auto" w:fill="auto"/>
          </w:tcPr>
          <w:p>
            <w:pPr>
              <w:pStyle w:val="1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изменения в постановление администрации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Краснянского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от 16.06.2021 г. №40 «Об утверждении Порядка создания и организации деятельности коллегиального органа при подведомственном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iCs/>
                <w:sz w:val="24"/>
                <w:szCs w:val="24"/>
                <w:lang w:val="ru-RU"/>
              </w:rPr>
              <w:t>Краснянского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 Кумылженского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муниципальном учреждении 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  <w:lang w:val="ru-RU"/>
              </w:rPr>
              <w:t>Краснянского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</w:rPr>
              <w:t xml:space="preserve"> сельского поселения Кумылженского муниципального района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согласованию документов, разрабатываемых подведомственным муниципальным учреждением 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  <w:lang w:val="ru-RU"/>
              </w:rPr>
              <w:t>Краснянского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</w:rPr>
              <w:t xml:space="preserve"> сельского поселения Кумылженского муниципального района 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  <w:lang w:val="ru-RU"/>
              </w:rPr>
              <w:t>Краснянского</w:t>
            </w:r>
            <w:r>
              <w:rPr>
                <w:rFonts w:ascii="Arial" w:hAnsi="Arial" w:cs="Arial"/>
                <w:iCs/>
                <w:kern w:val="1"/>
                <w:sz w:val="24"/>
                <w:szCs w:val="24"/>
              </w:rPr>
              <w:t xml:space="preserve"> сельского поселения Кумылженского муниципального района Волгоградской области»</w:t>
            </w:r>
          </w:p>
        </w:tc>
      </w:tr>
    </w:tbl>
    <w:p>
      <w:pPr>
        <w:pStyle w:val="14"/>
        <w:rPr>
          <w:rFonts w:ascii="Arial" w:hAnsi="Arial" w:cs="Arial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Arial" w:hAnsi="Arial" w:cs="Arial"/>
          <w:iCs/>
          <w:lang w:val="ru-RU"/>
        </w:rPr>
        <w:t>Краснянского</w:t>
      </w:r>
      <w:r>
        <w:rPr>
          <w:rFonts w:ascii="Arial" w:hAnsi="Arial" w:cs="Arial"/>
          <w:iCs/>
        </w:rPr>
        <w:t xml:space="preserve"> сельского поселения Кумылженского муниципального района Волгоградской области</w:t>
      </w:r>
      <w:r>
        <w:rPr>
          <w:rFonts w:ascii="Arial" w:hAnsi="Arial" w:cs="Arial"/>
          <w:iCs/>
          <w:kern w:val="1"/>
          <w:u w:val="single"/>
        </w:rPr>
        <w:t>,</w:t>
      </w:r>
      <w:r>
        <w:rPr>
          <w:rFonts w:ascii="Arial" w:hAnsi="Arial" w:cs="Arial"/>
          <w:iCs/>
        </w:rPr>
        <w:t xml:space="preserve">Администрация </w:t>
      </w:r>
      <w:r>
        <w:rPr>
          <w:rFonts w:ascii="Arial" w:hAnsi="Arial" w:cs="Arial"/>
          <w:iCs/>
          <w:lang w:val="ru-RU"/>
        </w:rPr>
        <w:t>Краснянского</w:t>
      </w:r>
      <w:r>
        <w:rPr>
          <w:rFonts w:ascii="Arial" w:hAnsi="Arial" w:cs="Arial"/>
          <w:iCs/>
        </w:rPr>
        <w:t xml:space="preserve"> сельского поселения Кумылженского муниципального района</w:t>
      </w:r>
      <w:r>
        <w:rPr>
          <w:rFonts w:hint="default"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</w:rPr>
        <w:t>Волгоградской области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center"/>
        <w:rPr>
          <w:rFonts w:ascii="Arial" w:hAnsi="Arial" w:cs="Arial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>
      <w:pPr>
        <w:pStyle w:val="14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 xml:space="preserve">Внести в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Порядок создания и организации деятельности коллегиального органа при подведомственном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Администрации </w:t>
      </w:r>
      <w:r>
        <w:rPr>
          <w:rFonts w:ascii="Arial" w:hAnsi="Arial" w:cs="Arial"/>
          <w:b w:val="0"/>
          <w:bCs w:val="0"/>
          <w:iCs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сельского поселения Кумылженского муниципального района  Волгоградской области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муниципальном учреждении 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по согласованию документов, разрабатываемых подведомственным муниципальным учреждением 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kern w:val="2"/>
          <w:sz w:val="24"/>
          <w:szCs w:val="24"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следующие изменения:</w:t>
      </w:r>
    </w:p>
    <w:p>
      <w:pPr>
        <w:pStyle w:val="14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Пункт 1.2. изложить в следующей редакции: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которые подлежат включению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в состав извещения об осуществлении закупки в соответствии с Федеральным </w:t>
      </w:r>
      <w:r>
        <w:fldChar w:fldCharType="begin"/>
      </w:r>
      <w:r>
        <w:instrText xml:space="preserve"> HYPERLINK "https://login.consultant.ru/link/?rnd=279CCFD3B64E77470B1E811B9C499B50&amp;req=doc&amp;base=LAW&amp;n=371751&amp;REFFIELD=134&amp;REFDST=100023&amp;REFDOC=217627&amp;REFBASE=RLAW180&amp;stat=refcode%3D16876%3Bindex%3D49&amp;date=25.12.2020" </w:instrText>
      </w:r>
      <w:r>
        <w:fldChar w:fldCharType="separate"/>
      </w:r>
      <w:r>
        <w:rPr>
          <w:rStyle w:val="6"/>
          <w:rFonts w:ascii="Arial" w:hAnsi="Arial" w:cs="Arial"/>
          <w:u w:val="none"/>
        </w:rPr>
        <w:t>законом</w:t>
      </w:r>
      <w:r>
        <w:rPr>
          <w:rStyle w:val="6"/>
          <w:rFonts w:ascii="Arial" w:hAnsi="Arial" w:cs="Arial"/>
          <w:u w:val="none"/>
        </w:rPr>
        <w:fldChar w:fldCharType="end"/>
      </w:r>
      <w:r>
        <w:rPr>
          <w:rFonts w:ascii="Arial" w:hAnsi="Arial" w:cs="Arial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термины и понятия, предусмотренные настоящим Порядком, используются в значениях, определенных Законом о контрактной системе.».</w:t>
      </w:r>
    </w:p>
    <w:p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autoSpaceDE w:val="0"/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Настоящее постановление вступает в силу </w:t>
      </w:r>
      <w:r>
        <w:rPr>
          <w:rFonts w:ascii="Arial" w:hAnsi="Arial" w:cs="Arial"/>
        </w:rPr>
        <w:t xml:space="preserve">со дня его официального </w:t>
      </w:r>
      <w:r>
        <w:rPr>
          <w:rFonts w:ascii="Arial" w:hAnsi="Arial" w:cs="Arial"/>
          <w:iCs/>
        </w:rPr>
        <w:t>обнародования</w:t>
      </w:r>
      <w:r>
        <w:rPr>
          <w:rFonts w:ascii="Arial" w:hAnsi="Arial" w:cs="Arial"/>
          <w:bCs/>
        </w:rPr>
        <w:t>.</w:t>
      </w:r>
    </w:p>
    <w:p>
      <w:pPr>
        <w:rPr>
          <w:rFonts w:ascii="Arial" w:hAnsi="Arial" w:cs="Arial"/>
        </w:rPr>
      </w:pPr>
    </w:p>
    <w:p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Краснянского</w:t>
      </w:r>
      <w:r>
        <w:rPr>
          <w:rFonts w:ascii="Arial" w:hAnsi="Arial" w:cs="Arial"/>
        </w:rPr>
        <w:t xml:space="preserve"> сельского поселения                </w:t>
      </w:r>
      <w:r>
        <w:rPr>
          <w:rFonts w:hint="default" w:ascii="Arial" w:hAnsi="Arial" w:cs="Arial"/>
          <w:lang w:val="ru-RU"/>
        </w:rPr>
        <w:t xml:space="preserve">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Л</w:t>
      </w:r>
      <w:r>
        <w:rPr>
          <w:rFonts w:hint="default" w:ascii="Arial" w:hAnsi="Arial" w:cs="Arial"/>
          <w:lang w:val="ru-RU"/>
        </w:rPr>
        <w:t>.В.Шаро</w:t>
      </w:r>
      <w:r>
        <w:rPr>
          <w:rFonts w:ascii="Arial" w:hAnsi="Arial" w:cs="Arial"/>
        </w:rPr>
        <w:t>нова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455C4"/>
    <w:multiLevelType w:val="multilevel"/>
    <w:tmpl w:val="353455C4"/>
    <w:lvl w:ilvl="0" w:tentative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68F9"/>
    <w:rsid w:val="00000C43"/>
    <w:rsid w:val="000263C7"/>
    <w:rsid w:val="00027172"/>
    <w:rsid w:val="000373F8"/>
    <w:rsid w:val="00092271"/>
    <w:rsid w:val="000D2F75"/>
    <w:rsid w:val="000E0056"/>
    <w:rsid w:val="000F0FE5"/>
    <w:rsid w:val="00120C76"/>
    <w:rsid w:val="001274CE"/>
    <w:rsid w:val="001A3EBD"/>
    <w:rsid w:val="001A4E5C"/>
    <w:rsid w:val="00262B78"/>
    <w:rsid w:val="00292AFD"/>
    <w:rsid w:val="002F5AF2"/>
    <w:rsid w:val="00370034"/>
    <w:rsid w:val="00376033"/>
    <w:rsid w:val="003A0DA6"/>
    <w:rsid w:val="003D0489"/>
    <w:rsid w:val="00453C17"/>
    <w:rsid w:val="004F134C"/>
    <w:rsid w:val="004F65F0"/>
    <w:rsid w:val="00520EB1"/>
    <w:rsid w:val="00543549"/>
    <w:rsid w:val="00577645"/>
    <w:rsid w:val="005C4543"/>
    <w:rsid w:val="006A5B03"/>
    <w:rsid w:val="006F6A87"/>
    <w:rsid w:val="00706517"/>
    <w:rsid w:val="0075228D"/>
    <w:rsid w:val="00792D70"/>
    <w:rsid w:val="007B77BD"/>
    <w:rsid w:val="008623CA"/>
    <w:rsid w:val="0086751C"/>
    <w:rsid w:val="00877D31"/>
    <w:rsid w:val="008A275B"/>
    <w:rsid w:val="008C7604"/>
    <w:rsid w:val="008D0998"/>
    <w:rsid w:val="0094296D"/>
    <w:rsid w:val="009768F9"/>
    <w:rsid w:val="009C3078"/>
    <w:rsid w:val="009C5D05"/>
    <w:rsid w:val="009D2BAA"/>
    <w:rsid w:val="00A6039E"/>
    <w:rsid w:val="00B36250"/>
    <w:rsid w:val="00B82B41"/>
    <w:rsid w:val="00B83443"/>
    <w:rsid w:val="00B8664B"/>
    <w:rsid w:val="00B96407"/>
    <w:rsid w:val="00BA330E"/>
    <w:rsid w:val="00BA5BAA"/>
    <w:rsid w:val="00BD5C8F"/>
    <w:rsid w:val="00C01778"/>
    <w:rsid w:val="00C41678"/>
    <w:rsid w:val="00C75483"/>
    <w:rsid w:val="00C77AE5"/>
    <w:rsid w:val="00CE3D2F"/>
    <w:rsid w:val="00D06055"/>
    <w:rsid w:val="00D13D9F"/>
    <w:rsid w:val="00D16CB2"/>
    <w:rsid w:val="00D52A46"/>
    <w:rsid w:val="00D5562C"/>
    <w:rsid w:val="00D90AF1"/>
    <w:rsid w:val="00E10943"/>
    <w:rsid w:val="00E5438D"/>
    <w:rsid w:val="00E75B68"/>
    <w:rsid w:val="00E768B1"/>
    <w:rsid w:val="00F06E93"/>
    <w:rsid w:val="00F07631"/>
    <w:rsid w:val="00F11094"/>
    <w:rsid w:val="00F3354F"/>
    <w:rsid w:val="00F439B6"/>
    <w:rsid w:val="00F6149D"/>
    <w:rsid w:val="00F82C27"/>
    <w:rsid w:val="00F861B0"/>
    <w:rsid w:val="00FC722A"/>
    <w:rsid w:val="00FD3FD5"/>
    <w:rsid w:val="2E5F7B61"/>
    <w:rsid w:val="45A15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Balloon Text"/>
    <w:basedOn w:val="1"/>
    <w:link w:val="11"/>
    <w:qFormat/>
    <w:uiPriority w:val="0"/>
    <w:rPr>
      <w:rFonts w:ascii="Tahoma" w:hAnsi="Tahoma"/>
      <w:sz w:val="16"/>
      <w:szCs w:val="16"/>
    </w:rPr>
  </w:style>
  <w:style w:type="table" w:styleId="8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10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Текст выноски Знак"/>
    <w:link w:val="7"/>
    <w:uiPriority w:val="0"/>
    <w:rPr>
      <w:rFonts w:ascii="Tahoma" w:hAnsi="Tahoma" w:cs="Tahoma"/>
      <w:sz w:val="16"/>
      <w:szCs w:val="16"/>
    </w:rPr>
  </w:style>
  <w:style w:type="character" w:customStyle="1" w:styleId="12">
    <w:name w:val="Знак сноски1"/>
    <w:uiPriority w:val="0"/>
    <w:rPr>
      <w:rFonts w:cs="Times New Roman"/>
      <w:position w:val="6"/>
      <w:sz w:val="14"/>
    </w:rPr>
  </w:style>
  <w:style w:type="character" w:customStyle="1" w:styleId="13">
    <w:name w:val="Символ сноски"/>
    <w:uiPriority w:val="0"/>
  </w:style>
  <w:style w:type="paragraph" w:customStyle="1" w:styleId="14">
    <w:name w:val="ConsPlusTitle"/>
    <w:uiPriority w:val="0"/>
    <w:pPr>
      <w:widowControl w:val="0"/>
      <w:suppressAutoHyphens/>
      <w:autoSpaceDE w:val="0"/>
    </w:pPr>
    <w:rPr>
      <w:rFonts w:ascii="Calibri" w:hAnsi="Calibri" w:eastAsia="Times New Roman" w:cs="Calibri"/>
      <w:b/>
      <w:bCs/>
      <w:sz w:val="22"/>
      <w:szCs w:val="22"/>
      <w:lang w:val="ru-RU" w:eastAsia="ar-SA" w:bidi="ar-SA"/>
    </w:rPr>
  </w:style>
  <w:style w:type="paragraph" w:customStyle="1" w:styleId="15">
    <w:name w:val="ConsPlusNormal"/>
    <w:qFormat/>
    <w:uiPriority w:val="0"/>
    <w:pPr>
      <w:widowControl w:val="0"/>
      <w:suppressAutoHyphens/>
      <w:autoSpaceDE w:val="0"/>
    </w:pPr>
    <w:rPr>
      <w:rFonts w:ascii="Arial" w:hAnsi="Arial" w:eastAsia="Times New Roman" w:cs="Arial"/>
      <w:lang w:val="ru-RU" w:eastAsia="ar-SA" w:bidi="ar-SA"/>
    </w:rPr>
  </w:style>
  <w:style w:type="paragraph" w:customStyle="1" w:styleId="16">
    <w:name w:val="Текст сноски1"/>
    <w:basedOn w:val="1"/>
    <w:uiPriority w:val="0"/>
    <w:pPr>
      <w:widowControl w:val="0"/>
      <w:suppressAutoHyphens/>
      <w:spacing w:line="200" w:lineRule="atLeast"/>
    </w:pPr>
    <w:rPr>
      <w:rFonts w:ascii="Calibri" w:hAnsi="Calibri" w:cs="Calibri"/>
      <w:sz w:val="20"/>
      <w:szCs w:val="20"/>
      <w:lang w:eastAsia="ar-SA"/>
    </w:rPr>
  </w:style>
  <w:style w:type="paragraph" w:customStyle="1" w:styleId="17">
    <w:name w:val="Стандартный HTML1"/>
    <w:basedOn w:val="1"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544</Words>
  <Characters>3104</Characters>
  <Lines>25</Lines>
  <Paragraphs>7</Paragraphs>
  <TotalTime>8</TotalTime>
  <ScaleCrop>false</ScaleCrop>
  <LinksUpToDate>false</LinksUpToDate>
  <CharactersWithSpaces>3641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2022-04-15T10:37:00Z</dcterms:created>
  <dc:creator>Admin</dc:creator>
  <cp:lastModifiedBy>ACER</cp:lastModifiedBy>
  <cp:lastPrinted>2022-05-13T10:28:57Z</cp:lastPrinted>
  <dcterms:modified xsi:type="dcterms:W3CDTF">2022-05-13T10:30:37Z</dcterms:modified>
  <dc:title>АДМИНИСТРАЦИЯ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FE72035D3E2E4897A89904688F269D38</vt:lpwstr>
  </property>
</Properties>
</file>