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КРАСНЯНСКОГО</w:t>
      </w:r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КУМЫЛЖЕНСКОГО МУНИЦИПАЛЬНОГО РАЙОНА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ВОЛГОГРАДСКОЙ ОБЛАСТИ</w:t>
      </w:r>
    </w:p>
    <w:tbl>
      <w:tblPr>
        <w:tblStyle w:val="5"/>
        <w:tblW w:w="0" w:type="auto"/>
        <w:tblInd w:w="108" w:type="dxa"/>
        <w:tblBorders>
          <w:top w:val="thinThickMediumGap" w:color="auto" w:sz="24" w:space="0"/>
          <w:left w:val="thinThickMediumGap" w:color="auto" w:sz="24" w:space="0"/>
          <w:bottom w:val="thinThickMediumGap" w:color="auto" w:sz="24" w:space="0"/>
          <w:right w:val="thinThickMediumGap" w:color="auto" w:sz="24" w:space="0"/>
          <w:insideH w:val="thinThickMediumGap" w:color="auto" w:sz="24" w:space="0"/>
          <w:insideV w:val="thinThickMedium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463" w:type="dxa"/>
            <w:tcBorders>
              <w:top w:val="nil"/>
              <w:left w:val="nil"/>
              <w:bottom w:val="thinThickMediumGap" w:color="auto" w:sz="2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>
      <w:pPr>
        <w:pStyle w:val="9"/>
        <w:widowControl/>
        <w:ind w:right="0" w:firstLine="720"/>
        <w:jc w:val="center"/>
        <w:rPr>
          <w:sz w:val="24"/>
          <w:szCs w:val="24"/>
        </w:rPr>
      </w:pPr>
    </w:p>
    <w:p>
      <w:pPr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>от  1</w:t>
      </w:r>
      <w:r>
        <w:rPr>
          <w:rFonts w:hint="default" w:ascii="Arial" w:hAnsi="Arial" w:cs="Arial"/>
          <w:lang w:val="ru-RU"/>
        </w:rPr>
        <w:t>2</w:t>
      </w:r>
      <w:r>
        <w:rPr>
          <w:rFonts w:ascii="Arial" w:hAnsi="Arial" w:cs="Arial"/>
        </w:rPr>
        <w:t>.0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</w:rPr>
        <w:t xml:space="preserve">.2022 г.   № </w:t>
      </w:r>
      <w:r>
        <w:rPr>
          <w:rFonts w:hint="default" w:ascii="Arial" w:hAnsi="Arial" w:cs="Arial"/>
          <w:lang w:val="ru-RU"/>
        </w:rPr>
        <w:t>29</w:t>
      </w:r>
    </w:p>
    <w:p>
      <w:pPr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 xml:space="preserve">О внесении изменений в постановление администрации </w:t>
            </w:r>
            <w:r>
              <w:rPr>
                <w:rFonts w:ascii="Arial" w:hAnsi="Arial" w:cs="Arial"/>
                <w:b/>
                <w:lang w:val="ru-RU"/>
              </w:rPr>
              <w:t>Краснянского</w:t>
            </w:r>
            <w:r>
              <w:rPr>
                <w:rFonts w:ascii="Arial" w:hAnsi="Arial" w:cs="Arial"/>
                <w:b/>
              </w:rPr>
              <w:t xml:space="preserve"> сельского поселения от 16.06.2021 №39 «О коллегиальном органе при </w:t>
            </w:r>
            <w:r>
              <w:rPr>
                <w:rFonts w:ascii="Arial" w:hAnsi="Arial" w:cs="Arial"/>
                <w:b/>
                <w:iCs/>
              </w:rPr>
              <w:t xml:space="preserve">Администрации </w:t>
            </w:r>
            <w:r>
              <w:rPr>
                <w:rFonts w:ascii="Arial" w:hAnsi="Arial" w:cs="Arial"/>
                <w:b/>
                <w:iCs/>
                <w:lang w:val="ru-RU"/>
              </w:rPr>
              <w:t>Краснянского</w:t>
            </w:r>
            <w:r>
              <w:rPr>
                <w:rFonts w:ascii="Arial" w:hAnsi="Arial" w:cs="Arial"/>
                <w:b/>
                <w:iCs/>
              </w:rPr>
              <w:t xml:space="preserve"> сельского поселения Кумылженского муниципального района  Волгоградской области</w:t>
            </w:r>
            <w:r>
              <w:rPr>
                <w:rFonts w:ascii="Arial" w:hAnsi="Arial" w:cs="Arial"/>
                <w:b/>
              </w:rPr>
              <w:t xml:space="preserve"> по</w:t>
            </w:r>
            <w:r>
              <w:rPr>
                <w:rFonts w:hint="default"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согласованию документов, разрабатываемых </w:t>
            </w:r>
            <w:r>
              <w:rPr>
                <w:rFonts w:ascii="Arial" w:hAnsi="Arial" w:cs="Arial"/>
                <w:b/>
                <w:iCs/>
              </w:rPr>
              <w:t xml:space="preserve">Администрацией </w:t>
            </w:r>
            <w:r>
              <w:rPr>
                <w:rFonts w:ascii="Arial" w:hAnsi="Arial" w:cs="Arial"/>
                <w:b/>
                <w:iCs/>
                <w:lang w:val="ru-RU"/>
              </w:rPr>
              <w:t>Краснянского</w:t>
            </w:r>
            <w:r>
              <w:rPr>
                <w:rFonts w:ascii="Arial" w:hAnsi="Arial" w:cs="Arial"/>
                <w:b/>
                <w:iCs/>
              </w:rPr>
              <w:t xml:space="preserve"> сельского поселения Кумылженского муниципального района  Волгоградской области</w:t>
            </w:r>
            <w:r>
              <w:rPr>
                <w:rFonts w:ascii="Arial" w:hAnsi="Arial" w:cs="Arial"/>
                <w:b/>
              </w:rPr>
              <w:t xml:space="preserve"> и подведомственными ей муниципальными  учреждениями  </w:t>
            </w:r>
            <w:r>
              <w:rPr>
                <w:rFonts w:ascii="Arial" w:hAnsi="Arial" w:cs="Arial"/>
                <w:b/>
                <w:iCs/>
                <w:lang w:val="ru-RU"/>
              </w:rPr>
              <w:t>Краснянского</w:t>
            </w:r>
            <w:r>
              <w:rPr>
                <w:rFonts w:ascii="Arial" w:hAnsi="Arial" w:cs="Arial"/>
                <w:b/>
                <w:iCs/>
              </w:rPr>
              <w:t xml:space="preserve"> сельского поселения Кумылженского муниципального района  Волгоградской области </w:t>
            </w:r>
            <w:r>
              <w:rPr>
                <w:rFonts w:ascii="Arial" w:hAnsi="Arial" w:cs="Arial"/>
                <w:b/>
              </w:rPr>
              <w:t xml:space="preserve"> при осуществлении закупок товаров, работ, услуг для обеспечения муниципальных нужд </w:t>
            </w:r>
            <w:r>
              <w:rPr>
                <w:rFonts w:ascii="Arial" w:hAnsi="Arial" w:cs="Arial"/>
                <w:b/>
                <w:iCs/>
                <w:lang w:val="ru-RU"/>
              </w:rPr>
              <w:t>Краснянского</w:t>
            </w:r>
            <w:r>
              <w:rPr>
                <w:rFonts w:ascii="Arial" w:hAnsi="Arial" w:cs="Arial"/>
                <w:b/>
                <w:iCs/>
              </w:rPr>
              <w:t xml:space="preserve"> сельского поселения Кумылженского муниципального района  Волгоградской области»</w:t>
            </w:r>
          </w:p>
        </w:tc>
      </w:tr>
    </w:tbl>
    <w:p>
      <w:pPr>
        <w:pStyle w:val="14"/>
        <w:rPr>
          <w:rFonts w:ascii="Arial" w:hAnsi="Arial" w:cs="Arial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Уставом </w:t>
      </w:r>
      <w:r>
        <w:rPr>
          <w:rFonts w:ascii="Arial" w:hAnsi="Arial" w:cs="Arial"/>
          <w:bCs/>
          <w:iCs/>
          <w:lang w:val="ru-RU"/>
        </w:rPr>
        <w:t>Краснянского</w:t>
      </w:r>
      <w:r>
        <w:rPr>
          <w:rFonts w:ascii="Arial" w:hAnsi="Arial" w:cs="Arial"/>
          <w:bCs/>
          <w:iCs/>
        </w:rPr>
        <w:t xml:space="preserve"> сельского поселения Кумылженского муниципального района Волгоградской области</w:t>
      </w:r>
      <w:r>
        <w:rPr>
          <w:rFonts w:ascii="Arial" w:hAnsi="Arial" w:cs="Arial"/>
          <w:iCs/>
          <w:kern w:val="1"/>
        </w:rPr>
        <w:t>,</w:t>
      </w:r>
      <w:r>
        <w:rPr>
          <w:rFonts w:ascii="Arial" w:hAnsi="Arial" w:cs="Arial"/>
          <w:bCs/>
          <w:iCs/>
        </w:rPr>
        <w:t xml:space="preserve">Администрация </w:t>
      </w:r>
      <w:r>
        <w:rPr>
          <w:rFonts w:ascii="Arial" w:hAnsi="Arial" w:cs="Arial"/>
          <w:bCs/>
          <w:iCs/>
          <w:lang w:val="ru-RU"/>
        </w:rPr>
        <w:t>Краснянского</w:t>
      </w:r>
      <w:r>
        <w:rPr>
          <w:rFonts w:ascii="Arial" w:hAnsi="Arial" w:cs="Arial"/>
          <w:bCs/>
          <w:iCs/>
        </w:rPr>
        <w:t xml:space="preserve"> сельского поселения Кумылженского муниципального района  Волгоградской области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е т:</w:t>
      </w:r>
    </w:p>
    <w:p>
      <w:pPr>
        <w:pStyle w:val="1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Внести в 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Порядок организации деятельности коллегиального органа при 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Администрации </w:t>
      </w:r>
      <w:r>
        <w:rPr>
          <w:rFonts w:ascii="Arial" w:hAnsi="Arial" w:cs="Arial"/>
          <w:b w:val="0"/>
          <w:bCs w:val="0"/>
          <w:iCs/>
          <w:sz w:val="24"/>
          <w:szCs w:val="24"/>
          <w:lang w:val="ru-RU"/>
        </w:rPr>
        <w:t>Краснянского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сельского поселения Кумылженского муниципального района  Волгоградской области</w:t>
      </w:r>
      <w:r>
        <w:rPr>
          <w:rFonts w:hint="default" w:ascii="Arial" w:hAnsi="Arial" w:cs="Arial"/>
          <w:b w:val="0"/>
          <w:bCs w:val="0"/>
          <w:i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 согласованию документов, разрабатываемых 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Администрацией </w:t>
      </w:r>
      <w:r>
        <w:rPr>
          <w:rFonts w:ascii="Arial" w:hAnsi="Arial" w:cs="Arial"/>
          <w:b w:val="0"/>
          <w:bCs w:val="0"/>
          <w:iCs/>
          <w:sz w:val="24"/>
          <w:szCs w:val="24"/>
          <w:lang w:val="ru-RU"/>
        </w:rPr>
        <w:t>Краснянского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сельского поселения Кумылженского муниципального района  Волгоградской области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и </w:t>
      </w:r>
      <w:r>
        <w:rPr>
          <w:rFonts w:ascii="Arial" w:hAnsi="Arial" w:cs="Arial"/>
          <w:b w:val="0"/>
          <w:sz w:val="24"/>
          <w:szCs w:val="24"/>
        </w:rPr>
        <w:t xml:space="preserve">и подведомственными ей муниципальными  учреждениями  </w:t>
      </w:r>
      <w:r>
        <w:rPr>
          <w:rFonts w:ascii="Arial" w:hAnsi="Arial" w:cs="Arial"/>
          <w:b w:val="0"/>
          <w:bCs w:val="0"/>
          <w:iCs/>
          <w:sz w:val="24"/>
          <w:szCs w:val="24"/>
          <w:lang w:val="ru-RU"/>
        </w:rPr>
        <w:t>Краснянского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сельского поселения Кумылженского муниципального района  Волгоградской области</w:t>
      </w:r>
      <w:r>
        <w:rPr>
          <w:rFonts w:hint="default" w:ascii="Arial" w:hAnsi="Arial" w:cs="Arial"/>
          <w:b w:val="0"/>
          <w:bCs w:val="0"/>
          <w:i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при осуществлении закупок товаров, работ, услуг для обеспечения муниципальных нужд </w:t>
      </w:r>
      <w:r>
        <w:rPr>
          <w:rFonts w:ascii="Arial" w:hAnsi="Arial" w:cs="Arial"/>
          <w:b w:val="0"/>
          <w:bCs w:val="0"/>
          <w:iCs/>
          <w:sz w:val="24"/>
          <w:szCs w:val="24"/>
          <w:lang w:val="ru-RU"/>
        </w:rPr>
        <w:t>Краснянского</w:t>
      </w:r>
      <w:r>
        <w:rPr>
          <w:rFonts w:ascii="Arial" w:hAnsi="Arial" w:cs="Arial"/>
          <w:b w:val="0"/>
          <w:bCs w:val="0"/>
          <w:iCs/>
          <w:sz w:val="24"/>
          <w:szCs w:val="24"/>
        </w:rPr>
        <w:t xml:space="preserve"> сельского поселения Кумылженского муниципального района  Волгоградской области следующие изменения:</w:t>
      </w:r>
    </w:p>
    <w:p>
      <w:pPr>
        <w:pStyle w:val="14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Пункт 1.2. изложить в следующей редакции: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«В целях настоящего Порядка под документами, разрабатываемыми заказчиками при осуществлении закупок (далее 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закупки,которые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подлежат включению в состав извещения об осуществлении закупки в соответствии с Федеральным </w:t>
      </w:r>
      <w:r>
        <w:fldChar w:fldCharType="begin"/>
      </w:r>
      <w:r>
        <w:instrText xml:space="preserve"> HYPERLINK "https://login.consultant.ru/link/?rnd=279CCFD3B64E77470B1E811B9C499B50&amp;req=doc&amp;base=LAW&amp;n=371751&amp;REFFIELD=134&amp;REFDST=100023&amp;REFDOC=217627&amp;REFBASE=RLAW180&amp;stat=refcode%3D16876%3Bindex%3D49&amp;date=25.12.2020"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законом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а также дополнительные соглашения к заключе</w:t>
      </w:r>
      <w:r>
        <w:rPr>
          <w:rFonts w:ascii="Arial" w:hAnsi="Arial" w:cs="Arial"/>
          <w:lang w:val="ru-RU"/>
        </w:rPr>
        <w:t>н</w:t>
      </w:r>
      <w:bookmarkStart w:id="0" w:name="_GoBack"/>
      <w:bookmarkEnd w:id="0"/>
      <w:r>
        <w:rPr>
          <w:rFonts w:ascii="Arial" w:hAnsi="Arial" w:cs="Arial"/>
        </w:rPr>
        <w:t>ным контрактам, предусматривающие изменение их существенных условий или их расторжение.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термины и понятия, предусмотренные настоящим Порядком, используются в значениях, определенных Законом о контрактной системе.».</w:t>
      </w:r>
    </w:p>
    <w:p>
      <w:pPr>
        <w:pStyle w:val="14"/>
        <w:numPr>
          <w:ilvl w:val="1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Пункт 1.6. изложить в следующей редакции: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</w:rPr>
        <w:t xml:space="preserve">Согласованию подлежат закупочные документы, разрабатываемые при осуществлении закупок, включенных в перечень закупок </w:t>
      </w:r>
      <w:r>
        <w:rPr>
          <w:rFonts w:ascii="Arial" w:hAnsi="Arial" w:cs="Arial"/>
          <w:bCs/>
          <w:iCs/>
        </w:rPr>
        <w:t xml:space="preserve">Администрации </w:t>
      </w:r>
      <w:r>
        <w:rPr>
          <w:rFonts w:ascii="Arial" w:hAnsi="Arial" w:cs="Arial"/>
          <w:bCs/>
          <w:iCs/>
          <w:lang w:val="ru-RU"/>
        </w:rPr>
        <w:t>Краснянского</w:t>
      </w:r>
      <w:r>
        <w:rPr>
          <w:rFonts w:ascii="Arial" w:hAnsi="Arial" w:cs="Arial"/>
          <w:bCs/>
          <w:iCs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</w:rPr>
        <w:t xml:space="preserve"> и подведомственных ей муниципальных учреждений </w:t>
      </w:r>
      <w:r>
        <w:rPr>
          <w:rFonts w:ascii="Arial" w:hAnsi="Arial" w:cs="Arial"/>
          <w:iCs/>
          <w:lang w:val="ru-RU"/>
        </w:rPr>
        <w:t>Краснянского</w:t>
      </w:r>
      <w:r>
        <w:rPr>
          <w:rFonts w:ascii="Arial" w:hAnsi="Arial" w:cs="Arial"/>
          <w:iCs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</w:rPr>
        <w:t xml:space="preserve">, при осуществлении которых закупочные документы подлежат согласованию коллегиальным органом по согласованию документов, разрабатываемых муниципальными заказчиками при осуществлении закупок товаров, работ, услуг для обеспечения муниципальных нужд </w:t>
      </w:r>
      <w:r>
        <w:rPr>
          <w:rFonts w:ascii="Arial" w:hAnsi="Arial" w:cs="Arial"/>
          <w:iCs/>
          <w:lang w:val="ru-RU"/>
        </w:rPr>
        <w:t>Краснянского</w:t>
      </w:r>
      <w:r>
        <w:rPr>
          <w:rFonts w:ascii="Arial" w:hAnsi="Arial" w:cs="Arial"/>
          <w:iCs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</w:rPr>
        <w:t xml:space="preserve">, утвержденный постановлением </w:t>
      </w:r>
      <w:r>
        <w:rPr>
          <w:rFonts w:ascii="Arial" w:hAnsi="Arial" w:cs="Arial"/>
          <w:bCs/>
          <w:iCs/>
        </w:rPr>
        <w:t xml:space="preserve">Администрации </w:t>
      </w:r>
      <w:r>
        <w:rPr>
          <w:rFonts w:ascii="Arial" w:hAnsi="Arial" w:cs="Arial"/>
          <w:bCs/>
          <w:iCs/>
          <w:lang w:val="ru-RU"/>
        </w:rPr>
        <w:t>Краснянского</w:t>
      </w:r>
      <w:r>
        <w:rPr>
          <w:rFonts w:ascii="Arial" w:hAnsi="Arial" w:cs="Arial"/>
          <w:bCs/>
          <w:iCs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</w:rPr>
        <w:t xml:space="preserve"> (далее именуется - перечень закупок)</w:t>
      </w:r>
      <w:r>
        <w:rPr>
          <w:rFonts w:ascii="Arial" w:hAnsi="Arial" w:cs="Arial"/>
          <w:iCs/>
        </w:rPr>
        <w:t>.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перечень закупок подлежат обязательному включению: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закупки в рамках реализации национальных, федеральных, региональных, муниципальных или приоритетных проектов;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закупки с начальной (максимальной) ценой контракта (максимальным значением цены контракта) свыше 600 тыс. рублей;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закупки, имеющие высокую социальную или экономическую значимость для </w:t>
      </w:r>
      <w:r>
        <w:rPr>
          <w:rFonts w:ascii="Arial" w:hAnsi="Arial" w:cs="Arial"/>
          <w:iCs/>
          <w:lang w:val="ru-RU"/>
        </w:rPr>
        <w:t>Краснянского</w:t>
      </w:r>
      <w:r>
        <w:rPr>
          <w:rFonts w:ascii="Arial" w:hAnsi="Arial" w:cs="Arial"/>
          <w:iCs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</w:rPr>
        <w:t xml:space="preserve"> [в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(уникальностью, инновационностью)].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перечень закупок не подлежат включению: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закупки, сведения о которых составляют государственную тайну;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закупки, осуществляемые у единственного поставщика (подрядчика, исполнителя) в случаях, предусмотренных </w:t>
      </w:r>
      <w:r>
        <w:fldChar w:fldCharType="begin"/>
      </w:r>
      <w:r>
        <w:instrText xml:space="preserve"> HYPERLINK "https://login.consultant.ru/link/?rnd=279CCFD3B64E77470B1E811B9C499B50&amp;req=doc&amp;base=LAW&amp;n=371751&amp;dst=101956&amp;fld=134&amp;REFFIELD=134&amp;REFDST=100042&amp;REFDOC=217627&amp;REFBASE=RLAW180&amp;stat=refcode%3D16876%3Bdstident%3D101956%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пунктами 1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1102&amp;fld=134&amp;REFFIELD=134&amp;REFDST=100042&amp;REFDOC=217627&amp;REFBASE=RLAW180&amp;stat=refcode%3D16876%3Bdstident%3D1102%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2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1788&amp;fld=134&amp;REFFIELD=134&amp;REFDST=100042&amp;REFDOC=217627&amp;REFBASE=RLAW180&amp;stat=refcode%3D16876%3Bdstident%3D1788%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4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1789&amp;fld=134&amp;REFFIELD=134&amp;REFDST=100042&amp;REFDOC=217627&amp;REFBASE=RLAW180&amp;stat=refcode%3D16876%3Bdstident%3D1789%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5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1833&amp;fld=134&amp;REFFIELD=134&amp;REFDST=100042&amp;REFDOC=217627&amp;REFBASE=RLAW180&amp;stat=refcode%3D16876%3Bdstident%3D1833%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6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331&amp;fld=134&amp;REFFIELD=134&amp;REFDST=100042&amp;REFDOC=217627&amp;REFBASE=RLAW180&amp;stat=refcode%3D16876%3Bdstident%3D331%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8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1646&amp;fld=134&amp;REFFIELD=134&amp;REFDST=100042&amp;REFDOC=217627&amp;REFBASE=RLAW180&amp;stat=refcode%3D16876%3Bdstident%3D1646%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9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101268&amp;fld=134&amp;REFFIELD=134&amp;REFDST=100042&amp;REFDOC=217627&amp;REFBASE=RLAW180&amp;stat=refcode%3D16876%3Bdstident%3D101268%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11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101273&amp;fld=134&amp;REFFIELD=134&amp;REFDST=100042&amp;REFDOC=217627&amp;REFBASE=RLAW180&amp;stat=refcode%3D16876%3Bdstident%3D101273%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16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101960&amp;fld=134&amp;REFFIELD=134&amp;REFDST=100042&amp;REFDOC=217627&amp;REFBASE=RLAW180&amp;stat=refcode%3D16876%3Bdstident%3D101960%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20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101279&amp;fld=134&amp;REFFIELD=134&amp;REFDST=100042&amp;REFDOC=217627&amp;REFBASE=RLAW180&amp;stat=refcode%3D16876%3Bdstident%3D101279%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22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1467&amp;fld=134&amp;REFFIELD=134&amp;REFDST=100042&amp;REFDOC=217627&amp;REFBASE=RLAW180&amp;stat=refcode%3D16876%3Bdstident%3D1467%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23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, </w:t>
      </w:r>
      <w:r>
        <w:fldChar w:fldCharType="begin"/>
      </w:r>
      <w:r>
        <w:instrText xml:space="preserve"> HYPERLINK "https://login.consultant.ru/link/?rnd=279CCFD3B64E77470B1E811B9C499B50&amp;req=doc&amp;base=LAW&amp;n=371751&amp;dst=1682&amp;fld=134&amp;REFFIELD=134&amp;REFDST=100042&amp;REFDOC=217627&amp;REFBASE=RLAW180&amp;stat=refcode%3D16876%3Bdstident%3D1682%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24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 - </w:t>
      </w:r>
      <w:r>
        <w:fldChar w:fldCharType="begin"/>
      </w:r>
      <w:r>
        <w:instrText xml:space="preserve"> HYPERLINK "https://login.consultant.ru/link/?rnd=279CCFD3B64E77470B1E811B9C499B50&amp;req=doc&amp;base=LAW&amp;n=371751&amp;dst=102014&amp;fld=134&amp;REFFIELD=134&amp;REFDST=100042&amp;REFDOC=217627&amp;REFBASE=RLAW180&amp;stat=refcode%3D16876%3Bdstident%3D102014%3Bindex%3D68&amp;date=25.12.2020" </w:instrText>
      </w:r>
      <w:r>
        <w:fldChar w:fldCharType="separate"/>
      </w:r>
      <w:r>
        <w:rPr>
          <w:rStyle w:val="6"/>
          <w:rFonts w:ascii="Arial" w:hAnsi="Arial" w:cs="Arial"/>
          <w:color w:val="auto"/>
          <w:u w:val="none"/>
        </w:rPr>
        <w:t>30 части 1 статьи 93</w:t>
      </w:r>
      <w:r>
        <w:rPr>
          <w:rStyle w:val="6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 Закона о контрактной системе.</w:t>
      </w:r>
    </w:p>
    <w:p>
      <w:pPr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Иные критерии для включения в перечень закупок определяются </w:t>
      </w:r>
      <w:r>
        <w:rPr>
          <w:rFonts w:ascii="Arial" w:hAnsi="Arial" w:cs="Arial"/>
          <w:bCs/>
          <w:iCs/>
        </w:rPr>
        <w:t xml:space="preserve">Администрацией </w:t>
      </w:r>
      <w:r>
        <w:rPr>
          <w:rFonts w:ascii="Arial" w:hAnsi="Arial" w:cs="Arial"/>
          <w:bCs/>
          <w:iCs/>
          <w:lang w:val="ru-RU"/>
        </w:rPr>
        <w:t>Краснянского</w:t>
      </w:r>
      <w:r>
        <w:rPr>
          <w:rFonts w:ascii="Arial" w:hAnsi="Arial" w:cs="Arial"/>
          <w:bCs/>
          <w:iCs/>
        </w:rPr>
        <w:t xml:space="preserve"> сельского поселения Кумылженского муниципального района  Волгоградской области</w:t>
      </w:r>
      <w:r>
        <w:rPr>
          <w:rFonts w:ascii="Arial" w:hAnsi="Arial" w:cs="Arial"/>
        </w:rPr>
        <w:t xml:space="preserve"> самостоятельно.»</w:t>
      </w:r>
    </w:p>
    <w:p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2.  Контроль за исполнением настоящего постановления оставляю за собой.</w:t>
      </w:r>
    </w:p>
    <w:p>
      <w:pPr>
        <w:autoSpaceDE w:val="0"/>
        <w:spacing w:line="2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Настоящее постановление вступает в силу </w:t>
      </w:r>
      <w:r>
        <w:rPr>
          <w:rFonts w:ascii="Arial" w:hAnsi="Arial" w:cs="Arial"/>
        </w:rPr>
        <w:t xml:space="preserve">со дня его официального </w:t>
      </w:r>
      <w:r>
        <w:rPr>
          <w:rFonts w:ascii="Arial" w:hAnsi="Arial" w:cs="Arial"/>
          <w:iCs/>
        </w:rPr>
        <w:t>обнародования</w:t>
      </w:r>
      <w:r>
        <w:rPr>
          <w:rFonts w:ascii="Arial" w:hAnsi="Arial" w:cs="Arial"/>
          <w:bCs/>
        </w:rPr>
        <w:t>.</w:t>
      </w:r>
    </w:p>
    <w:p>
      <w:pPr>
        <w:pStyle w:val="14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pStyle w:val="14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lang w:val="ru-RU"/>
        </w:rPr>
        <w:t>Краснянского</w:t>
      </w:r>
      <w:r>
        <w:rPr>
          <w:rFonts w:ascii="Arial" w:hAnsi="Arial" w:cs="Arial"/>
        </w:rPr>
        <w:t xml:space="preserve"> сельского поселения                               </w:t>
      </w:r>
      <w:r>
        <w:rPr>
          <w:rFonts w:ascii="Arial" w:hAnsi="Arial" w:cs="Arial"/>
          <w:lang w:val="ru-RU"/>
        </w:rPr>
        <w:t>Л</w:t>
      </w:r>
      <w:r>
        <w:rPr>
          <w:rFonts w:hint="default" w:ascii="Arial" w:hAnsi="Arial" w:cs="Arial"/>
          <w:lang w:val="ru-RU"/>
        </w:rPr>
        <w:t>.В.Шаро</w:t>
      </w:r>
      <w:r>
        <w:rPr>
          <w:rFonts w:ascii="Arial" w:hAnsi="Arial" w:cs="Arial"/>
        </w:rPr>
        <w:t>нова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455C4"/>
    <w:multiLevelType w:val="multilevel"/>
    <w:tmpl w:val="353455C4"/>
    <w:lvl w:ilvl="0" w:tentative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68F9"/>
    <w:rsid w:val="00000C42"/>
    <w:rsid w:val="00000C43"/>
    <w:rsid w:val="00025AAA"/>
    <w:rsid w:val="000263C7"/>
    <w:rsid w:val="00027172"/>
    <w:rsid w:val="00061CDF"/>
    <w:rsid w:val="000E0056"/>
    <w:rsid w:val="0010327F"/>
    <w:rsid w:val="00106D52"/>
    <w:rsid w:val="00120C76"/>
    <w:rsid w:val="001274CE"/>
    <w:rsid w:val="001A1846"/>
    <w:rsid w:val="001A4E5C"/>
    <w:rsid w:val="002060E5"/>
    <w:rsid w:val="0029126E"/>
    <w:rsid w:val="002F5AF2"/>
    <w:rsid w:val="00371691"/>
    <w:rsid w:val="003749EA"/>
    <w:rsid w:val="00380904"/>
    <w:rsid w:val="003A0DA6"/>
    <w:rsid w:val="00453C17"/>
    <w:rsid w:val="00462067"/>
    <w:rsid w:val="004C0CC6"/>
    <w:rsid w:val="004D2830"/>
    <w:rsid w:val="00520EB1"/>
    <w:rsid w:val="00543549"/>
    <w:rsid w:val="00563ADD"/>
    <w:rsid w:val="00581647"/>
    <w:rsid w:val="005A10D0"/>
    <w:rsid w:val="00643A6B"/>
    <w:rsid w:val="00643E9A"/>
    <w:rsid w:val="006A5B03"/>
    <w:rsid w:val="006B6276"/>
    <w:rsid w:val="006E382A"/>
    <w:rsid w:val="006F6A87"/>
    <w:rsid w:val="0075228D"/>
    <w:rsid w:val="00790194"/>
    <w:rsid w:val="00792D70"/>
    <w:rsid w:val="007B77BD"/>
    <w:rsid w:val="007F6E75"/>
    <w:rsid w:val="008107BC"/>
    <w:rsid w:val="00850B66"/>
    <w:rsid w:val="008A275B"/>
    <w:rsid w:val="008A5F63"/>
    <w:rsid w:val="008B3934"/>
    <w:rsid w:val="008D0998"/>
    <w:rsid w:val="00914E35"/>
    <w:rsid w:val="0094296D"/>
    <w:rsid w:val="00964326"/>
    <w:rsid w:val="009768F9"/>
    <w:rsid w:val="009A068A"/>
    <w:rsid w:val="009C3078"/>
    <w:rsid w:val="00A47D5C"/>
    <w:rsid w:val="00A6039E"/>
    <w:rsid w:val="00B21384"/>
    <w:rsid w:val="00B36250"/>
    <w:rsid w:val="00B40FF5"/>
    <w:rsid w:val="00B82B41"/>
    <w:rsid w:val="00B83443"/>
    <w:rsid w:val="00B8664B"/>
    <w:rsid w:val="00B9430A"/>
    <w:rsid w:val="00BA330E"/>
    <w:rsid w:val="00BA4C58"/>
    <w:rsid w:val="00BA5BAA"/>
    <w:rsid w:val="00BC44E6"/>
    <w:rsid w:val="00BD7AC1"/>
    <w:rsid w:val="00BE0AE5"/>
    <w:rsid w:val="00BE25D6"/>
    <w:rsid w:val="00C0254B"/>
    <w:rsid w:val="00C37E4E"/>
    <w:rsid w:val="00C57261"/>
    <w:rsid w:val="00C77AE5"/>
    <w:rsid w:val="00D06055"/>
    <w:rsid w:val="00D5562C"/>
    <w:rsid w:val="00D90AF1"/>
    <w:rsid w:val="00DE7712"/>
    <w:rsid w:val="00E309E0"/>
    <w:rsid w:val="00E55685"/>
    <w:rsid w:val="00E90694"/>
    <w:rsid w:val="00F06E93"/>
    <w:rsid w:val="00F11094"/>
    <w:rsid w:val="00F27574"/>
    <w:rsid w:val="00F36929"/>
    <w:rsid w:val="00F6149D"/>
    <w:rsid w:val="00F861B0"/>
    <w:rsid w:val="00FC722A"/>
    <w:rsid w:val="16782BAD"/>
    <w:rsid w:val="37B354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36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Balloon Text"/>
    <w:basedOn w:val="1"/>
    <w:link w:val="11"/>
    <w:uiPriority w:val="0"/>
    <w:rPr>
      <w:rFonts w:ascii="Tahoma" w:hAnsi="Tahoma"/>
      <w:sz w:val="16"/>
      <w:szCs w:val="16"/>
    </w:rPr>
  </w:style>
  <w:style w:type="table" w:styleId="8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customStyle="1" w:styleId="10">
    <w:name w:val="Знак"/>
    <w:basedOn w:val="1"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Текст выноски Знак"/>
    <w:link w:val="7"/>
    <w:uiPriority w:val="0"/>
    <w:rPr>
      <w:rFonts w:ascii="Tahoma" w:hAnsi="Tahoma" w:cs="Tahoma"/>
      <w:sz w:val="16"/>
      <w:szCs w:val="16"/>
    </w:rPr>
  </w:style>
  <w:style w:type="character" w:customStyle="1" w:styleId="12">
    <w:name w:val="Знак сноски1"/>
    <w:uiPriority w:val="0"/>
    <w:rPr>
      <w:rFonts w:cs="Times New Roman"/>
      <w:position w:val="6"/>
      <w:sz w:val="14"/>
    </w:rPr>
  </w:style>
  <w:style w:type="character" w:customStyle="1" w:styleId="13">
    <w:name w:val="Символ сноски"/>
    <w:uiPriority w:val="0"/>
  </w:style>
  <w:style w:type="paragraph" w:customStyle="1" w:styleId="14">
    <w:name w:val="ConsPlusTitle"/>
    <w:uiPriority w:val="0"/>
    <w:pPr>
      <w:widowControl w:val="0"/>
      <w:suppressAutoHyphens/>
      <w:autoSpaceDE w:val="0"/>
    </w:pPr>
    <w:rPr>
      <w:rFonts w:ascii="Calibri" w:hAnsi="Calibri" w:eastAsia="Times New Roman" w:cs="Calibri"/>
      <w:b/>
      <w:bCs/>
      <w:sz w:val="22"/>
      <w:szCs w:val="22"/>
      <w:lang w:val="ru-RU" w:eastAsia="ar-SA" w:bidi="ar-SA"/>
    </w:rPr>
  </w:style>
  <w:style w:type="paragraph" w:customStyle="1" w:styleId="15">
    <w:name w:val="ConsPlusNormal"/>
    <w:uiPriority w:val="0"/>
    <w:pPr>
      <w:widowControl w:val="0"/>
      <w:suppressAutoHyphens/>
      <w:autoSpaceDE w:val="0"/>
    </w:pPr>
    <w:rPr>
      <w:rFonts w:ascii="Arial" w:hAnsi="Arial" w:eastAsia="Times New Roman" w:cs="Arial"/>
      <w:lang w:val="ru-RU" w:eastAsia="ar-SA" w:bidi="ar-SA"/>
    </w:rPr>
  </w:style>
  <w:style w:type="paragraph" w:customStyle="1" w:styleId="16">
    <w:name w:val="Текст сноски1"/>
    <w:basedOn w:val="1"/>
    <w:uiPriority w:val="0"/>
    <w:pPr>
      <w:widowControl w:val="0"/>
      <w:suppressAutoHyphens/>
      <w:spacing w:line="200" w:lineRule="atLeast"/>
    </w:pPr>
    <w:rPr>
      <w:rFonts w:ascii="Calibri" w:hAnsi="Calibri" w:cs="Calibri"/>
      <w:sz w:val="20"/>
      <w:szCs w:val="20"/>
      <w:lang w:eastAsia="ar-SA"/>
    </w:rPr>
  </w:style>
  <w:style w:type="paragraph" w:customStyle="1" w:styleId="17">
    <w:name w:val="Стандартный HTML1"/>
    <w:basedOn w:val="1"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00" w:lineRule="atLeast"/>
    </w:pPr>
    <w:rPr>
      <w:rFonts w:ascii="Courier New" w:hAnsi="Courier New" w:cs="Courier New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1374</Words>
  <Characters>7832</Characters>
  <Lines>65</Lines>
  <Paragraphs>18</Paragraphs>
  <TotalTime>14</TotalTime>
  <ScaleCrop>false</ScaleCrop>
  <LinksUpToDate>false</LinksUpToDate>
  <CharactersWithSpaces>9188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2022-04-15T10:39:00Z</dcterms:created>
  <dc:creator>Admin</dc:creator>
  <cp:lastModifiedBy>ACER</cp:lastModifiedBy>
  <cp:lastPrinted>2022-05-12T11:50:07Z</cp:lastPrinted>
  <dcterms:modified xsi:type="dcterms:W3CDTF">2022-05-12T11:52:33Z</dcterms:modified>
  <dc:title>АДМИНИСТРАЦИЯ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572A5E4F4B034E3DACA9813EA1917D34</vt:lpwstr>
  </property>
</Properties>
</file>